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8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5"/>
        <w:gridCol w:w="4955"/>
        <w:tblGridChange w:id="0">
          <w:tblGrid>
            <w:gridCol w:w="3845"/>
            <w:gridCol w:w="4955"/>
          </w:tblGrid>
        </w:tblGridChange>
      </w:tblGrid>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Đơn vị báo cáo:………………....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jc w:val="center"/>
              <w:rPr>
                <w:color w:val="333333"/>
                <w:sz w:val="18"/>
                <w:szCs w:val="18"/>
              </w:rPr>
            </w:pPr>
            <w:r w:rsidDel="00000000" w:rsidR="00000000" w:rsidRPr="00000000">
              <w:rPr>
                <w:rFonts w:ascii="Times New Roman" w:cs="Times New Roman" w:eastAsia="Times New Roman" w:hAnsi="Times New Roman"/>
                <w:b w:val="1"/>
                <w:sz w:val="24"/>
                <w:szCs w:val="24"/>
                <w:rtl w:val="0"/>
              </w:rPr>
              <w:t xml:space="preserve">Mẫu số B 01 – DN</w:t>
            </w:r>
            <w:r w:rsidDel="00000000" w:rsidR="00000000" w:rsidRPr="00000000">
              <w:rPr>
                <w:rtl w:val="0"/>
              </w:rPr>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Địa chỉ:………………………….</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(Ban hành theo Thông tư số 200/2014/TT-BTC Ngày 22/12/2014 của Bộ Tài chính)</w:t>
            </w:r>
          </w:p>
        </w:tc>
      </w:tr>
    </w:tbl>
    <w:p w:rsidR="00000000" w:rsidDel="00000000" w:rsidP="00000000" w:rsidRDefault="00000000" w:rsidRPr="00000000" w14:paraId="00000006">
      <w:pPr>
        <w:shd w:fill="ffffff" w:val="clear"/>
        <w:jc w:val="center"/>
        <w:rPr>
          <w:rFonts w:ascii="Times New Roman" w:cs="Times New Roman" w:eastAsia="Times New Roman" w:hAnsi="Times New Roman"/>
          <w:i w:val="1"/>
          <w:sz w:val="24"/>
          <w:szCs w:val="24"/>
        </w:rPr>
      </w:pPr>
      <w:r w:rsidDel="00000000" w:rsidR="00000000" w:rsidRPr="00000000">
        <w:rPr>
          <w:color w:val="333333"/>
          <w:sz w:val="18"/>
          <w:szCs w:val="18"/>
          <w:rtl w:val="0"/>
        </w:rPr>
        <w:br w:type="textWrapping"/>
      </w:r>
      <w:r w:rsidDel="00000000" w:rsidR="00000000" w:rsidRPr="00000000">
        <w:rPr>
          <w:rFonts w:ascii="Times New Roman" w:cs="Times New Roman" w:eastAsia="Times New Roman" w:hAnsi="Times New Roman"/>
          <w:b w:val="1"/>
          <w:sz w:val="42"/>
          <w:szCs w:val="42"/>
          <w:rtl w:val="0"/>
        </w:rPr>
        <w:t xml:space="preserve">BẢNG CÂN ĐỐI KẾ TOÁN </w:t>
        <w:br w:type="textWrapping"/>
      </w:r>
      <w:r w:rsidDel="00000000" w:rsidR="00000000" w:rsidRPr="00000000">
        <w:rPr>
          <w:rFonts w:ascii="Times New Roman" w:cs="Times New Roman" w:eastAsia="Times New Roman" w:hAnsi="Times New Roman"/>
          <w:i w:val="1"/>
          <w:sz w:val="24"/>
          <w:szCs w:val="24"/>
          <w:rtl w:val="0"/>
        </w:rPr>
        <w:t xml:space="preserve">Tại ngày ... tháng ... năm ...(1)</w:t>
        <w:br w:type="textWrapping"/>
        <w:t xml:space="preserve">(Áp dụng cho doanh nghiệp đáp ứng giả định hoạt động liên tục)</w:t>
      </w:r>
    </w:p>
    <w:p w:rsidR="00000000" w:rsidDel="00000000" w:rsidP="00000000" w:rsidRDefault="00000000" w:rsidRPr="00000000" w14:paraId="00000007">
      <w:pPr>
        <w:shd w:fill="ffffff" w:val="clear"/>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Đơn vị tính:.............</w:t>
      </w:r>
    </w:p>
    <w:tbl>
      <w:tblPr>
        <w:tblStyle w:val="Table2"/>
        <w:tblW w:w="903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250"/>
        <w:gridCol w:w="645"/>
        <w:gridCol w:w="1200"/>
        <w:gridCol w:w="960"/>
        <w:gridCol w:w="975"/>
        <w:tblGridChange w:id="0">
          <w:tblGrid>
            <w:gridCol w:w="5250"/>
            <w:gridCol w:w="645"/>
            <w:gridCol w:w="1200"/>
            <w:gridCol w:w="960"/>
            <w:gridCol w:w="975"/>
          </w:tblGrid>
        </w:tblGridChange>
      </w:tblGrid>
      <w:tr>
        <w:trPr>
          <w:cantSplit w:val="0"/>
          <w:trHeight w:val="131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TÀI SẢN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Mã</w:t>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số</w:t>
            </w:r>
          </w:p>
          <w:p w:rsidR="00000000" w:rsidDel="00000000" w:rsidP="00000000" w:rsidRDefault="00000000" w:rsidRPr="00000000" w14:paraId="0000000E">
            <w:pPr>
              <w:jc w:val="center"/>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jc w:val="center"/>
              <w:rPr>
                <w:color w:val="333333"/>
                <w:sz w:val="18"/>
                <w:szCs w:val="18"/>
              </w:rPr>
            </w:pPr>
            <w:r w:rsidDel="00000000" w:rsidR="00000000" w:rsidRPr="00000000">
              <w:rPr>
                <w:rFonts w:ascii="Times New Roman" w:cs="Times New Roman" w:eastAsia="Times New Roman" w:hAnsi="Times New Roman"/>
                <w:b w:val="1"/>
                <w:sz w:val="24"/>
                <w:szCs w:val="24"/>
                <w:rtl w:val="0"/>
              </w:rPr>
              <w:t xml:space="preserve">Thuyết minh</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1">
            <w:pPr>
              <w:jc w:val="center"/>
              <w:rPr>
                <w:color w:val="333333"/>
                <w:sz w:val="18"/>
                <w:szCs w:val="18"/>
              </w:rPr>
            </w:pPr>
            <w:r w:rsidDel="00000000" w:rsidR="00000000" w:rsidRPr="00000000">
              <w:rPr>
                <w:rFonts w:ascii="Times New Roman" w:cs="Times New Roman" w:eastAsia="Times New Roman" w:hAnsi="Times New Roman"/>
                <w:b w:val="1"/>
                <w:sz w:val="24"/>
                <w:szCs w:val="24"/>
                <w:rtl w:val="0"/>
              </w:rPr>
              <w:t xml:space="preserve">Số cuối năm (3)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Số</w:t>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đầu  năm </w:t>
            </w:r>
          </w:p>
          <w:p w:rsidR="00000000" w:rsidDel="00000000" w:rsidP="00000000" w:rsidRDefault="00000000" w:rsidRPr="00000000" w14:paraId="00000014">
            <w:pPr>
              <w:jc w:val="center"/>
              <w:rPr>
                <w:color w:val="333333"/>
                <w:sz w:val="18"/>
                <w:szCs w:val="18"/>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5">
            <w:pPr>
              <w:jc w:val="center"/>
              <w:rPr>
                <w:color w:val="333333"/>
                <w:sz w:val="18"/>
                <w:szCs w:val="18"/>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6">
            <w:pPr>
              <w:jc w:val="center"/>
              <w:rPr>
                <w:color w:val="333333"/>
                <w:sz w:val="18"/>
                <w:szCs w:val="18"/>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7">
            <w:pPr>
              <w:jc w:val="center"/>
              <w:rPr>
                <w:color w:val="333333"/>
                <w:sz w:val="18"/>
                <w:szCs w:val="18"/>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8">
            <w:pPr>
              <w:jc w:val="center"/>
              <w:rPr>
                <w:color w:val="333333"/>
                <w:sz w:val="18"/>
                <w:szCs w:val="18"/>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9">
            <w:pPr>
              <w:jc w:val="center"/>
              <w:rPr>
                <w:color w:val="333333"/>
                <w:sz w:val="18"/>
                <w:szCs w:val="18"/>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r>
      <w:tr>
        <w:trPr>
          <w:cantSplit w:val="0"/>
          <w:trHeight w:val="77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 TÀI SẢN NGẮN HẠN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100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0">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1">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 Tiền và các khoản tương đương tiền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2">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110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5">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Tiền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111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A">
            <w:pPr>
              <w:jc w:val="both"/>
              <w:rPr>
                <w:color w:val="333333"/>
                <w:sz w:val="18"/>
                <w:szCs w:val="18"/>
              </w:rPr>
            </w:pPr>
            <w:r w:rsidDel="00000000" w:rsidR="00000000" w:rsidRPr="00000000">
              <w:rPr>
                <w:color w:val="333333"/>
                <w:sz w:val="18"/>
                <w:szCs w:val="18"/>
                <w:rtl w:val="0"/>
              </w:rPr>
              <w:t xml:space="preserve"> </w:t>
            </w:r>
          </w:p>
        </w:tc>
      </w:tr>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Các khoản tương đương tiền</w:t>
            </w:r>
          </w:p>
          <w:p w:rsidR="00000000" w:rsidDel="00000000" w:rsidP="00000000" w:rsidRDefault="00000000" w:rsidRPr="00000000" w14:paraId="0000002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112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0">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1">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II. Đầu tư tài chính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2">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120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5">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Chứng khoán kinh doanh</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121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A">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Dự phòng giảm giá chứng khoán kinh doanh (*)</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122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F">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Đầu tư nắm giữ đến ngày đáo hạn</w:t>
            </w:r>
          </w:p>
          <w:p w:rsidR="00000000" w:rsidDel="00000000" w:rsidP="00000000" w:rsidRDefault="00000000" w:rsidRPr="00000000" w14:paraId="0000004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r>
          </w:p>
          <w:p w:rsidR="00000000" w:rsidDel="00000000" w:rsidP="00000000" w:rsidRDefault="00000000" w:rsidRPr="00000000" w14:paraId="0000004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6">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7">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III. Các khoản phải thu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8">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130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B">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Phải thu ngắn hạn của khách hàng</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131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0">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Trả trước cho người bán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132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5">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 Phải thu nội bộ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133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A">
            <w:pPr>
              <w:jc w:val="both"/>
              <w:rPr>
                <w:color w:val="333333"/>
                <w:sz w:val="18"/>
                <w:szCs w:val="18"/>
              </w:rPr>
            </w:pPr>
            <w:r w:rsidDel="00000000" w:rsidR="00000000" w:rsidRPr="00000000">
              <w:rPr>
                <w:color w:val="333333"/>
                <w:sz w:val="18"/>
                <w:szCs w:val="18"/>
                <w:rtl w:val="0"/>
              </w:rPr>
              <w:t xml:space="preserve"> </w:t>
            </w:r>
          </w:p>
        </w:tc>
      </w:tr>
      <w:tr>
        <w:trPr>
          <w:cantSplit w:val="0"/>
          <w:trHeight w:val="77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 Phải thu theo tiến độ kế hoạch hợp đồng xây dựng</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134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F">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0">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5. Phải thu về cho vay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135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4">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6. Phải thu ngắn hạn khác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136</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9">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A">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7. Dự phòng phải thu ngắn hạn khó đòi (*)</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137</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E">
            <w:pPr>
              <w:jc w:val="both"/>
              <w:rPr>
                <w:color w:val="333333"/>
                <w:sz w:val="18"/>
                <w:szCs w:val="18"/>
              </w:rPr>
            </w:pPr>
            <w:r w:rsidDel="00000000" w:rsidR="00000000" w:rsidRPr="00000000">
              <w:rPr>
                <w:color w:val="333333"/>
                <w:sz w:val="18"/>
                <w:szCs w:val="18"/>
                <w:rtl w:val="0"/>
              </w:rPr>
              <w:t xml:space="preserve"> </w:t>
            </w:r>
          </w:p>
        </w:tc>
      </w:tr>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Tài sản thiếu chờ xử lý</w:t>
            </w:r>
          </w:p>
          <w:p w:rsidR="00000000" w:rsidDel="00000000" w:rsidP="00000000" w:rsidRDefault="00000000" w:rsidRPr="00000000" w14:paraId="0000007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139</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4">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5">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IV. Hàng tồn kho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6">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140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9">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A">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Hàng tồn kho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141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E">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7F">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Dự phòng giảm giá hàng tồn kho (*)</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0">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149</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44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8">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9">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V. Tài sản ngắn hạn khác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A">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150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D">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Chi phí trả trước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8F">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151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2">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Thuế GTGT được khấu trừ</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4">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152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7">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 Thuế và các khoản khác phải thu Nhà nước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153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C">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 Giao dịch mua bán lại trái phiếu Chính phủ</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154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9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1">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5. Tài sản ngắn hạn khác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155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6">
            <w:pPr>
              <w:jc w:val="both"/>
              <w:rPr>
                <w:color w:val="333333"/>
                <w:sz w:val="18"/>
                <w:szCs w:val="18"/>
              </w:rPr>
            </w:pPr>
            <w:r w:rsidDel="00000000" w:rsidR="00000000" w:rsidRPr="00000000">
              <w:rPr>
                <w:color w:val="333333"/>
                <w:sz w:val="18"/>
                <w:szCs w:val="18"/>
                <w:rtl w:val="0"/>
              </w:rPr>
              <w:t xml:space="preserve"> </w:t>
            </w:r>
          </w:p>
        </w:tc>
      </w:tr>
      <w:tr>
        <w:trPr>
          <w:cantSplit w:val="0"/>
          <w:trHeight w:val="77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 TÀI SẢN DÀI HẠN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200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D">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E">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 Các khoản phải thu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AF">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210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2">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Phải thu dài hạn của khách hàng</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4">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211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7">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Trả trước cho người bán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212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C">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 Vốn kinh doanh ở đơn vị trực thuộc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213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B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1">
            <w:pPr>
              <w:jc w:val="both"/>
              <w:rPr>
                <w:color w:val="333333"/>
                <w:sz w:val="18"/>
                <w:szCs w:val="18"/>
              </w:rPr>
            </w:pPr>
            <w:r w:rsidDel="00000000" w:rsidR="00000000" w:rsidRPr="00000000">
              <w:rPr>
                <w:color w:val="333333"/>
                <w:sz w:val="18"/>
                <w:szCs w:val="18"/>
                <w:rtl w:val="0"/>
              </w:rPr>
              <w:t xml:space="preserve"> </w:t>
            </w:r>
          </w:p>
        </w:tc>
      </w:tr>
      <w:tr>
        <w:trPr>
          <w:cantSplit w:val="0"/>
          <w:trHeight w:val="53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 Phải thu nội bộ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214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6">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5. Phải thu về cho vay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215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B">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6. Phải thu dài hạn khác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216</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C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0">
            <w:pPr>
              <w:jc w:val="both"/>
              <w:rPr>
                <w:color w:val="333333"/>
                <w:sz w:val="18"/>
                <w:szCs w:val="18"/>
              </w:rPr>
            </w:pPr>
            <w:r w:rsidDel="00000000" w:rsidR="00000000" w:rsidRPr="00000000">
              <w:rPr>
                <w:color w:val="333333"/>
                <w:sz w:val="18"/>
                <w:szCs w:val="18"/>
                <w:rtl w:val="0"/>
              </w:rPr>
              <w:t xml:space="preserve"> </w:t>
            </w:r>
          </w:p>
        </w:tc>
      </w:tr>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Dự phòng phải thu dài hạn khó đòi (*)</w:t>
            </w:r>
          </w:p>
          <w:p w:rsidR="00000000" w:rsidDel="00000000" w:rsidP="00000000" w:rsidRDefault="00000000" w:rsidRPr="00000000" w14:paraId="000000D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219</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7">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II. Tài sản cố định</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8">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220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B">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Tài sản cố định hữu hình</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221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D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0">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      - Nguyên giá</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222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5">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  </w:t>
              <w:tab/>
              <w:t xml:space="preserve">- Giá trị hao mòn luỹ kế (*)</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223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A">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Tài sản cố định thuê tài chính</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224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EF">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0">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  </w:t>
              <w:tab/>
              <w:t xml:space="preserve">- Nguyên giá</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225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4">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  </w:t>
              <w:tab/>
              <w:t xml:space="preserve">- Giá trị hao mòn luỹ kế (*)</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226</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A">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 Tài sản cố định vô hình</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227</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E">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FF">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  </w:t>
              <w:tab/>
              <w:t xml:space="preserve">- Nguyên giá</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0">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228</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3">
            <w:pPr>
              <w:jc w:val="both"/>
              <w:rPr>
                <w:color w:val="333333"/>
                <w:sz w:val="18"/>
                <w:szCs w:val="18"/>
              </w:rPr>
            </w:pPr>
            <w:r w:rsidDel="00000000" w:rsidR="00000000" w:rsidRPr="00000000">
              <w:rPr>
                <w:color w:val="333333"/>
                <w:sz w:val="18"/>
                <w:szCs w:val="18"/>
                <w:rtl w:val="0"/>
              </w:rPr>
              <w:t xml:space="preserve"> </w:t>
            </w:r>
          </w:p>
        </w:tc>
      </w:tr>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Giá trị hao mòn luỹ kế (*)</w:t>
            </w:r>
          </w:p>
          <w:p w:rsidR="00000000" w:rsidDel="00000000" w:rsidP="00000000" w:rsidRDefault="00000000" w:rsidRPr="00000000" w14:paraId="0000010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229</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A">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III. Bất động sản đầu tư</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B">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230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E">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0F">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 </w:t>
              <w:tab/>
              <w:t xml:space="preserve"> - Nguyên giá</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0">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231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3">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4">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  </w:t>
              <w:tab/>
              <w:t xml:space="preserve">- Giá trị hao mòn luỹ kế (*)</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232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8">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104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1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Tài sản dở dang dài hạn </w:t>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Chi phí sản xuất, kinh doanh dở dang dài hạn</w:t>
            </w:r>
          </w:p>
          <w:p w:rsidR="00000000" w:rsidDel="00000000" w:rsidP="00000000" w:rsidRDefault="00000000" w:rsidRPr="00000000" w14:paraId="00000120">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Chi phí xây dựng cơ bản dở dang</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240</w:t>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w:t>
            </w:r>
          </w:p>
          <w:p w:rsidR="00000000" w:rsidDel="00000000" w:rsidP="00000000" w:rsidRDefault="00000000" w:rsidRPr="00000000" w14:paraId="0000012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242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6">
            <w:pPr>
              <w:jc w:val="both"/>
              <w:rPr>
                <w:color w:val="333333"/>
                <w:sz w:val="18"/>
                <w:szCs w:val="18"/>
              </w:rPr>
            </w:pPr>
            <w:r w:rsidDel="00000000" w:rsidR="00000000" w:rsidRPr="00000000">
              <w:rPr>
                <w:color w:val="333333"/>
                <w:sz w:val="18"/>
                <w:szCs w:val="18"/>
                <w:rtl w:val="0"/>
              </w:rPr>
              <w:t xml:space="preserve"> </w:t>
            </w:r>
          </w:p>
        </w:tc>
      </w:tr>
      <w:tr>
        <w:trPr>
          <w:cantSplit w:val="0"/>
          <w:trHeight w:val="44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B">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C">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V. Đầu tư tài chính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D">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250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2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0">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Đầu tư vào công ty con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251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5">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Đầu tư vào công ty liên doanh, liên kết</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252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A">
            <w:pPr>
              <w:jc w:val="both"/>
              <w:rPr>
                <w:color w:val="333333"/>
                <w:sz w:val="18"/>
                <w:szCs w:val="18"/>
              </w:rPr>
            </w:pPr>
            <w:r w:rsidDel="00000000" w:rsidR="00000000" w:rsidRPr="00000000">
              <w:rPr>
                <w:color w:val="333333"/>
                <w:sz w:val="18"/>
                <w:szCs w:val="18"/>
                <w:rtl w:val="0"/>
              </w:rPr>
              <w:t xml:space="preserve"> </w:t>
            </w:r>
          </w:p>
        </w:tc>
      </w:tr>
      <w:tr>
        <w:trPr>
          <w:cantSplit w:val="0"/>
          <w:trHeight w:val="77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Đầu tư góp vốn vào đơn vị khác</w:t>
            </w:r>
          </w:p>
          <w:p w:rsidR="00000000" w:rsidDel="00000000" w:rsidP="00000000" w:rsidRDefault="00000000" w:rsidRPr="00000000" w14:paraId="0000013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 Dự phòng đầu tư tài chính dài hạn (*)</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w:t>
            </w:r>
          </w:p>
          <w:p w:rsidR="00000000" w:rsidDel="00000000" w:rsidP="00000000" w:rsidRDefault="00000000" w:rsidRPr="00000000" w14:paraId="0000013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254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3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1">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5. Đầu tư nắm giữ đến ngày đáo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255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7">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VI. Tài sản dài hạn khác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8">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260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B">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Chi phí trả trước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261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4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0">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Tài sản thuế thu nhập hoãn lại</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262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5">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 Thiết bị, vật tư, phụ tùng thay thế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263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A">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 Tài sản dài hạn khác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268</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5F">
            <w:pPr>
              <w:jc w:val="both"/>
              <w:rPr>
                <w:color w:val="333333"/>
                <w:sz w:val="18"/>
                <w:szCs w:val="18"/>
              </w:rPr>
            </w:pPr>
            <w:r w:rsidDel="00000000" w:rsidR="00000000" w:rsidRPr="00000000">
              <w:rPr>
                <w:color w:val="333333"/>
                <w:sz w:val="18"/>
                <w:szCs w:val="18"/>
                <w:rtl w:val="0"/>
              </w:rPr>
              <w:t xml:space="preserve"> </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 CỘNG TÀI SẢN (270 = 100 + 200)</w:t>
            </w:r>
          </w:p>
          <w:p w:rsidR="00000000" w:rsidDel="00000000" w:rsidP="00000000" w:rsidRDefault="00000000" w:rsidRPr="00000000" w14:paraId="0000016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4">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270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7">
            <w:pPr>
              <w:jc w:val="both"/>
              <w:rPr>
                <w:color w:val="333333"/>
                <w:sz w:val="18"/>
                <w:szCs w:val="18"/>
              </w:rPr>
            </w:pPr>
            <w:r w:rsidDel="00000000" w:rsidR="00000000" w:rsidRPr="00000000">
              <w:rPr>
                <w:color w:val="333333"/>
                <w:sz w:val="18"/>
                <w:szCs w:val="18"/>
                <w:rtl w:val="0"/>
              </w:rPr>
              <w:t xml:space="preserve"> </w:t>
            </w:r>
          </w:p>
        </w:tc>
      </w:tr>
      <w:tr>
        <w:trPr>
          <w:cantSplit w:val="0"/>
          <w:trHeight w:val="77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 NỢ PHẢI TRẢ</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B">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300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E">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6F">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 Nợ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0">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310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3">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4">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Phải trả người bán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311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8">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Người mua trả tiền trước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A">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312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D">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 Thuế và các khoản phải nộp Nhà nước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7F">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313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2">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 Phải trả người lao động</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4">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314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7">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5. Chi phí phải trả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315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C">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6. Phải trả nội bộ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316</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8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1">
            <w:pPr>
              <w:jc w:val="both"/>
              <w:rPr>
                <w:color w:val="333333"/>
                <w:sz w:val="18"/>
                <w:szCs w:val="18"/>
              </w:rPr>
            </w:pPr>
            <w:r w:rsidDel="00000000" w:rsidR="00000000" w:rsidRPr="00000000">
              <w:rPr>
                <w:color w:val="333333"/>
                <w:sz w:val="18"/>
                <w:szCs w:val="18"/>
                <w:rtl w:val="0"/>
              </w:rPr>
              <w:t xml:space="preserve"> </w:t>
            </w:r>
          </w:p>
        </w:tc>
      </w:tr>
      <w:tr>
        <w:trPr>
          <w:cantSplit w:val="0"/>
          <w:trHeight w:val="77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7. Phải trả theo tiến độ kế hoạch hợp đồng xây dựng</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317</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6">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8. Doanh thu chưa thực hiện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318</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B">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9. Phải trả ngắn hạn khác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319</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9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0">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10. Vay và nợ thuê tài chính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320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5">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11. Dự phòng phải trả ngắn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321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A">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12. Quỹ khen thưởng, phúc lợi</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322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AF">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0">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13. Quỹ bình ổn giá</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323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4">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14. Giao dịch mua bán lại trái phiếu Chính phủ</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324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9">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A">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II. Nợ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B">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330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E">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BF">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 Phải trả người bán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0">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331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3">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4">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Người mua trả tiền trước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332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8">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 Chi phí phải trả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A">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333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D">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 Phải trả nội bộ về vốn kinh doanh</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CF">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334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2">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5. Phải trả nội bộ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4">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335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7">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6. Doanh thu chưa thực hiện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336</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C">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7. Phải trả dài hạn khác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337</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D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1">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8. Vay và nợ thuê tài chính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338</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6">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9. Trái phiếu chuyển đổi</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339</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B">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10. Cổ phiếu ưu đãi</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340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E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0">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11. Thuế thu nhập hoãn lại phải trả</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2">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341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5">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12. Dự phòng phải trả dài hạn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342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A">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13. Quỹ phát triển khoa học và công nghệ</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343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1FF">
            <w:pPr>
              <w:jc w:val="both"/>
              <w:rPr>
                <w:color w:val="333333"/>
                <w:sz w:val="18"/>
                <w:szCs w:val="18"/>
              </w:rPr>
            </w:pPr>
            <w:r w:rsidDel="00000000" w:rsidR="00000000" w:rsidRPr="00000000">
              <w:rPr>
                <w:color w:val="333333"/>
                <w:sz w:val="18"/>
                <w:szCs w:val="18"/>
                <w:rtl w:val="0"/>
              </w:rPr>
              <w:t xml:space="preserve"> </w:t>
            </w:r>
          </w:p>
        </w:tc>
      </w:tr>
      <w:tr>
        <w:trPr>
          <w:cantSplit w:val="0"/>
          <w:trHeight w:val="92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0">
            <w:pPr>
              <w:jc w:val="center"/>
              <w:rPr>
                <w:color w:val="333333"/>
                <w:sz w:val="18"/>
                <w:szCs w:val="18"/>
              </w:rPr>
            </w:pPr>
            <w:r w:rsidDel="00000000" w:rsidR="00000000" w:rsidRPr="00000000">
              <w:rPr>
                <w:rtl w:val="0"/>
              </w:rPr>
            </w:r>
          </w:p>
          <w:p w:rsidR="00000000" w:rsidDel="00000000" w:rsidP="00000000" w:rsidRDefault="00000000" w:rsidRPr="00000000" w14:paraId="000002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 VỐN CHỦ SỞ HỮU</w:t>
            </w:r>
          </w:p>
          <w:p w:rsidR="00000000" w:rsidDel="00000000" w:rsidP="00000000" w:rsidRDefault="00000000" w:rsidRPr="00000000" w14:paraId="00000202">
            <w:pPr>
              <w:jc w:val="center"/>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3">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400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6">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7">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 Vốn chủ sở hữu</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8">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410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B">
            <w:pPr>
              <w:jc w:val="both"/>
              <w:rPr>
                <w:color w:val="333333"/>
                <w:sz w:val="18"/>
                <w:szCs w:val="18"/>
              </w:rPr>
            </w:pPr>
            <w:r w:rsidDel="00000000" w:rsidR="00000000" w:rsidRPr="00000000">
              <w:rPr>
                <w:color w:val="333333"/>
                <w:sz w:val="18"/>
                <w:szCs w:val="18"/>
                <w:rtl w:val="0"/>
              </w:rPr>
              <w:t xml:space="preserve"> </w:t>
            </w:r>
          </w:p>
        </w:tc>
      </w:tr>
      <w:tr>
        <w:trPr>
          <w:cantSplit w:val="0"/>
          <w:trHeight w:val="104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Vốn góp của chủ sở hữu</w:t>
            </w:r>
          </w:p>
          <w:p w:rsidR="00000000" w:rsidDel="00000000" w:rsidP="00000000" w:rsidRDefault="00000000" w:rsidRPr="00000000" w14:paraId="000002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Cổ phiếu phổ thông có quyền biểu quyết</w:t>
            </w:r>
          </w:p>
          <w:p w:rsidR="00000000" w:rsidDel="00000000" w:rsidP="00000000" w:rsidRDefault="00000000" w:rsidRPr="00000000" w14:paraId="0000020E">
            <w:pPr>
              <w:jc w:val="both"/>
              <w:rPr>
                <w:color w:val="333333"/>
                <w:sz w:val="18"/>
                <w:szCs w:val="18"/>
              </w:rPr>
            </w:pPr>
            <w:r w:rsidDel="00000000" w:rsidR="00000000" w:rsidRPr="00000000">
              <w:rPr>
                <w:rFonts w:ascii="Times New Roman" w:cs="Times New Roman" w:eastAsia="Times New Roman" w:hAnsi="Times New Roman"/>
                <w:sz w:val="24"/>
                <w:szCs w:val="24"/>
                <w:rtl w:val="0"/>
              </w:rPr>
              <w:tab/>
              <w:t xml:space="preserve">- Cổ phiếu ưu đãi</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w:t>
            </w:r>
          </w:p>
          <w:p w:rsidR="00000000" w:rsidDel="00000000" w:rsidP="00000000" w:rsidRDefault="00000000" w:rsidRPr="00000000" w14:paraId="000002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411a</w:t>
            </w:r>
          </w:p>
          <w:p w:rsidR="00000000" w:rsidDel="00000000" w:rsidP="00000000" w:rsidRDefault="00000000" w:rsidRPr="00000000" w14:paraId="00000211">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411b</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4">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2. Thặng dư vốn cổ phần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412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9">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A">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3. Quyền chọn chuyển đổi trái phiếu</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413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E">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1F">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 Vốn khác của chủ sở hữu</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0">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414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3">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4">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5. Cổ phiếu quỹ (*)</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415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6. Chênh lệch đánh giá lại tài sản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A">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416</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D">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7. Chênh lệch tỷ giá hối đoái</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2F">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417</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1">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2">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3">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8. Quỹ đầu tư phát triển</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4">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418</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5">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6">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7">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8">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9. Quỹ hỗ trợ sắp xếp doanh nghiệp</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9">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419</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A">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B">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C">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D">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10. Quỹ khác thuộc vốn chủ sở hữu</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E">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420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3F">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0">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1">
            <w:pPr>
              <w:jc w:val="both"/>
              <w:rPr>
                <w:color w:val="333333"/>
                <w:sz w:val="18"/>
                <w:szCs w:val="18"/>
              </w:rPr>
            </w:pPr>
            <w:r w:rsidDel="00000000" w:rsidR="00000000" w:rsidRPr="00000000">
              <w:rPr>
                <w:color w:val="333333"/>
                <w:sz w:val="18"/>
                <w:szCs w:val="18"/>
                <w:rtl w:val="0"/>
              </w:rPr>
              <w:t xml:space="preserve"> </w:t>
            </w:r>
          </w:p>
        </w:tc>
      </w:tr>
      <w:tr>
        <w:trPr>
          <w:cantSplit w:val="0"/>
          <w:trHeight w:val="131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Lợi nhuận sau thuế chưa phân phối</w:t>
            </w:r>
          </w:p>
          <w:p w:rsidR="00000000" w:rsidDel="00000000" w:rsidP="00000000" w:rsidRDefault="00000000" w:rsidRPr="00000000" w14:paraId="000002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LNST chưa phân phối lũy kế đến cuối kỳ trước</w:t>
            </w:r>
          </w:p>
          <w:p w:rsidR="00000000" w:rsidDel="00000000" w:rsidP="00000000" w:rsidRDefault="00000000" w:rsidRPr="00000000" w14:paraId="00000244">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 </w:t>
              <w:tab/>
              <w:t xml:space="preserve">- LNST chưa phân phối kỳ này</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w:t>
            </w:r>
          </w:p>
          <w:p w:rsidR="00000000" w:rsidDel="00000000" w:rsidP="00000000" w:rsidRDefault="00000000" w:rsidRPr="00000000" w14:paraId="000002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421a</w:t>
            </w:r>
          </w:p>
          <w:p w:rsidR="00000000" w:rsidDel="00000000" w:rsidP="00000000" w:rsidRDefault="00000000" w:rsidRPr="00000000" w14:paraId="00000247">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421b</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9">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A">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12. Nguồn vốn đầu tư XDCB</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C">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422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E">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4F">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0">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II. Nguồn kinh phí và quỹ khác</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1">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430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2">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4">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5">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  1. Nguồn kinh phí</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6">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431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7">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8">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9">
            <w:pPr>
              <w:jc w:val="both"/>
              <w:rPr>
                <w:color w:val="333333"/>
                <w:sz w:val="18"/>
                <w:szCs w:val="18"/>
              </w:rPr>
            </w:pPr>
            <w:r w:rsidDel="00000000" w:rsidR="00000000" w:rsidRPr="00000000">
              <w:rPr>
                <w:color w:val="333333"/>
                <w:sz w:val="18"/>
                <w:szCs w:val="18"/>
                <w:rtl w:val="0"/>
              </w:rPr>
              <w:t xml:space="preserve"> </w:t>
            </w:r>
          </w:p>
        </w:tc>
      </w:tr>
      <w:tr>
        <w:trPr>
          <w:cantSplit w:val="0"/>
          <w:trHeight w:val="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A">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  2. Nguồn kinh phí đã hình thành TSCĐ</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B">
            <w:pPr>
              <w:jc w:val="both"/>
              <w:rPr>
                <w:color w:val="333333"/>
                <w:sz w:val="18"/>
                <w:szCs w:val="18"/>
              </w:rPr>
            </w:pPr>
            <w:r w:rsidDel="00000000" w:rsidR="00000000" w:rsidRPr="00000000">
              <w:rPr>
                <w:rFonts w:ascii="Times New Roman" w:cs="Times New Roman" w:eastAsia="Times New Roman" w:hAnsi="Times New Roman"/>
                <w:sz w:val="24"/>
                <w:szCs w:val="24"/>
                <w:rtl w:val="0"/>
              </w:rPr>
              <w:t xml:space="preserve">432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C">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D">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E">
            <w:pPr>
              <w:jc w:val="both"/>
              <w:rPr>
                <w:color w:val="333333"/>
                <w:sz w:val="18"/>
                <w:szCs w:val="18"/>
              </w:rPr>
            </w:pPr>
            <w:r w:rsidDel="00000000" w:rsidR="00000000" w:rsidRPr="00000000">
              <w:rPr>
                <w:color w:val="333333"/>
                <w:sz w:val="18"/>
                <w:szCs w:val="18"/>
                <w:rtl w:val="0"/>
              </w:rPr>
              <w:t xml:space="preserve"> </w:t>
            </w:r>
          </w:p>
        </w:tc>
      </w:tr>
      <w:tr>
        <w:trPr>
          <w:cantSplit w:val="0"/>
          <w:trHeight w:val="77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5F">
            <w:pPr>
              <w:jc w:val="center"/>
              <w:rPr>
                <w:color w:val="333333"/>
                <w:sz w:val="18"/>
                <w:szCs w:val="18"/>
              </w:rPr>
            </w:pPr>
            <w:r w:rsidDel="00000000" w:rsidR="00000000" w:rsidRPr="00000000">
              <w:rPr>
                <w:rtl w:val="0"/>
              </w:rPr>
            </w:r>
          </w:p>
          <w:p w:rsidR="00000000" w:rsidDel="00000000" w:rsidP="00000000" w:rsidRDefault="00000000" w:rsidRPr="00000000" w14:paraId="0000026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 CỘNG NGUỒN VỐN (440 = 300 + 400)</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2">
            <w:pPr>
              <w:jc w:val="both"/>
              <w:rPr>
                <w:color w:val="333333"/>
                <w:sz w:val="18"/>
                <w:szCs w:val="18"/>
              </w:rPr>
            </w:pPr>
            <w:r w:rsidDel="00000000" w:rsidR="00000000" w:rsidRPr="00000000">
              <w:rPr>
                <w:rFonts w:ascii="Times New Roman" w:cs="Times New Roman" w:eastAsia="Times New Roman" w:hAnsi="Times New Roman"/>
                <w:b w:val="1"/>
                <w:sz w:val="24"/>
                <w:szCs w:val="24"/>
                <w:rtl w:val="0"/>
              </w:rPr>
              <w:t xml:space="preserve">440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63">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64">
            <w:pPr>
              <w:jc w:val="both"/>
              <w:rPr>
                <w:color w:val="333333"/>
                <w:sz w:val="18"/>
                <w:szCs w:val="18"/>
              </w:rPr>
            </w:pPr>
            <w:r w:rsidDel="00000000" w:rsidR="00000000" w:rsidRPr="00000000">
              <w:rPr>
                <w:color w:val="333333"/>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265">
            <w:pPr>
              <w:jc w:val="both"/>
              <w:rPr>
                <w:color w:val="333333"/>
                <w:sz w:val="18"/>
                <w:szCs w:val="18"/>
              </w:rPr>
            </w:pPr>
            <w:r w:rsidDel="00000000" w:rsidR="00000000" w:rsidRPr="00000000">
              <w:rPr>
                <w:color w:val="333333"/>
                <w:sz w:val="18"/>
                <w:szCs w:val="18"/>
                <w:rtl w:val="0"/>
              </w:rPr>
              <w:t xml:space="preserve"> </w:t>
            </w:r>
          </w:p>
        </w:tc>
      </w:tr>
    </w:tbl>
    <w:p w:rsidR="00000000" w:rsidDel="00000000" w:rsidP="00000000" w:rsidRDefault="00000000" w:rsidRPr="00000000" w14:paraId="00000266">
      <w:pPr>
        <w:shd w:fill="ffffff" w:val="clear"/>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Lập, ngày ... tháng ... năm ...</w:t>
      </w:r>
    </w:p>
    <w:tbl>
      <w:tblPr>
        <w:tblStyle w:val="Table3"/>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5"/>
        <w:gridCol w:w="2570"/>
        <w:gridCol w:w="2510"/>
        <w:tblGridChange w:id="0">
          <w:tblGrid>
            <w:gridCol w:w="3905"/>
            <w:gridCol w:w="2570"/>
            <w:gridCol w:w="2510"/>
          </w:tblGrid>
        </w:tblGridChange>
      </w:tblGrid>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7">
            <w:pPr>
              <w:jc w:val="center"/>
              <w:rPr>
                <w:color w:val="333333"/>
                <w:sz w:val="18"/>
                <w:szCs w:val="18"/>
              </w:rPr>
            </w:pPr>
            <w:r w:rsidDel="00000000" w:rsidR="00000000" w:rsidRPr="00000000">
              <w:rPr>
                <w:rFonts w:ascii="Times New Roman" w:cs="Times New Roman" w:eastAsia="Times New Roman" w:hAnsi="Times New Roman"/>
                <w:b w:val="1"/>
                <w:sz w:val="24"/>
                <w:szCs w:val="24"/>
                <w:rtl w:val="0"/>
              </w:rPr>
              <w:t xml:space="preserve">Người lập biểu</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8">
            <w:pPr>
              <w:jc w:val="center"/>
              <w:rPr>
                <w:color w:val="333333"/>
                <w:sz w:val="18"/>
                <w:szCs w:val="18"/>
              </w:rPr>
            </w:pPr>
            <w:r w:rsidDel="00000000" w:rsidR="00000000" w:rsidRPr="00000000">
              <w:rPr>
                <w:rFonts w:ascii="Times New Roman" w:cs="Times New Roman" w:eastAsia="Times New Roman" w:hAnsi="Times New Roman"/>
                <w:b w:val="1"/>
                <w:sz w:val="24"/>
                <w:szCs w:val="24"/>
                <w:rtl w:val="0"/>
              </w:rPr>
              <w:t xml:space="preserve">Kế toán trưởng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9">
            <w:pPr>
              <w:jc w:val="center"/>
              <w:rPr>
                <w:color w:val="333333"/>
                <w:sz w:val="18"/>
                <w:szCs w:val="18"/>
              </w:rPr>
            </w:pPr>
            <w:r w:rsidDel="00000000" w:rsidR="00000000" w:rsidRPr="00000000">
              <w:rPr>
                <w:rFonts w:ascii="Times New Roman" w:cs="Times New Roman" w:eastAsia="Times New Roman" w:hAnsi="Times New Roman"/>
                <w:b w:val="1"/>
                <w:sz w:val="24"/>
                <w:szCs w:val="24"/>
                <w:rtl w:val="0"/>
              </w:rPr>
              <w:t xml:space="preserve">Giám đốc</w:t>
            </w:r>
            <w:r w:rsidDel="00000000" w:rsidR="00000000" w:rsidRPr="00000000">
              <w:rPr>
                <w:rtl w:val="0"/>
              </w:rPr>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họ tên)</w:t>
            </w:r>
          </w:p>
          <w:p w:rsidR="00000000" w:rsidDel="00000000" w:rsidP="00000000" w:rsidRDefault="00000000" w:rsidRPr="00000000" w14:paraId="0000026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Số chứng chỉ hành nghề;</w:t>
            </w:r>
          </w:p>
          <w:p w:rsidR="00000000" w:rsidDel="00000000" w:rsidP="00000000" w:rsidRDefault="00000000" w:rsidRPr="00000000" w14:paraId="0000026C">
            <w:pPr>
              <w:jc w:val="center"/>
              <w:rPr>
                <w:color w:val="333333"/>
                <w:sz w:val="18"/>
                <w:szCs w:val="18"/>
              </w:rPr>
            </w:pPr>
            <w:r w:rsidDel="00000000" w:rsidR="00000000" w:rsidRPr="00000000">
              <w:rPr>
                <w:rFonts w:ascii="Times New Roman" w:cs="Times New Roman" w:eastAsia="Times New Roman" w:hAnsi="Times New Roman"/>
                <w:i w:val="1"/>
                <w:sz w:val="24"/>
                <w:szCs w:val="24"/>
                <w:rtl w:val="0"/>
              </w:rPr>
              <w:t xml:space="preserve">- Đơn vị cung cấp dịch vụ kế toán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D">
            <w:pPr>
              <w:jc w:val="center"/>
              <w:rPr>
                <w:color w:val="333333"/>
                <w:sz w:val="18"/>
                <w:szCs w:val="18"/>
              </w:rPr>
            </w:pPr>
            <w:r w:rsidDel="00000000" w:rsidR="00000000" w:rsidRPr="00000000">
              <w:rPr>
                <w:rFonts w:ascii="Times New Roman" w:cs="Times New Roman" w:eastAsia="Times New Roman" w:hAnsi="Times New Roman"/>
                <w:sz w:val="24"/>
                <w:szCs w:val="24"/>
                <w:rtl w:val="0"/>
              </w:rPr>
              <w:t xml:space="preserve">(Ký, họ tên)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E">
            <w:pPr>
              <w:jc w:val="center"/>
              <w:rPr>
                <w:color w:val="333333"/>
                <w:sz w:val="18"/>
                <w:szCs w:val="18"/>
              </w:rPr>
            </w:pPr>
            <w:r w:rsidDel="00000000" w:rsidR="00000000" w:rsidRPr="00000000">
              <w:rPr>
                <w:rFonts w:ascii="Times New Roman" w:cs="Times New Roman" w:eastAsia="Times New Roman" w:hAnsi="Times New Roman"/>
                <w:sz w:val="24"/>
                <w:szCs w:val="24"/>
                <w:rtl w:val="0"/>
              </w:rPr>
              <w:t xml:space="preserve">(Ký, họ tên, đóng dấu)</w:t>
            </w:r>
            <w:r w:rsidDel="00000000" w:rsidR="00000000" w:rsidRPr="00000000">
              <w:rPr>
                <w:rtl w:val="0"/>
              </w:rPr>
            </w:r>
          </w:p>
        </w:tc>
      </w:tr>
    </w:tbl>
    <w:p w:rsidR="00000000" w:rsidDel="00000000" w:rsidP="00000000" w:rsidRDefault="00000000" w:rsidRPr="00000000" w14:paraId="0000026F">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70">
      <w:pPr>
        <w:shd w:fill="ffffff" w:val="clear"/>
        <w:jc w:val="both"/>
        <w:rPr/>
      </w:pPr>
      <w:r w:rsidDel="00000000" w:rsidR="00000000" w:rsidRPr="00000000">
        <w:rPr>
          <w:rFonts w:ascii="Times New Roman" w:cs="Times New Roman" w:eastAsia="Times New Roman" w:hAnsi="Times New Roman"/>
          <w:b w:val="1"/>
          <w:i w:val="1"/>
          <w:sz w:val="24"/>
          <w:szCs w:val="24"/>
          <w:rtl w:val="0"/>
        </w:rPr>
        <w:t xml:space="preserve">Ghi chú:</w:t>
        <w:br w:type="textWrapping"/>
      </w:r>
      <w:r w:rsidDel="00000000" w:rsidR="00000000" w:rsidRPr="00000000">
        <w:rPr>
          <w:rFonts w:ascii="Times New Roman" w:cs="Times New Roman" w:eastAsia="Times New Roman" w:hAnsi="Times New Roman"/>
          <w:i w:val="1"/>
          <w:sz w:val="24"/>
          <w:szCs w:val="24"/>
          <w:rtl w:val="0"/>
        </w:rPr>
        <w:t xml:space="preserve">(1) Những chỉ tiêu không có số liệu được miễn trình bày nhưng không được đánh lại “Mã số” chỉ tiêu.</w:t>
        <w:br w:type="textWrapping"/>
        <w:t xml:space="preserve">(2) Số liệu trong các chỉ tiêu có dấu (*) được ghi bằng số âm dưới hình thức ghi trong ngoặc đơn (...).</w:t>
        <w:br w:type="textWrapping"/>
        <w:t xml:space="preserve">(3) Đối với doanh nghiệp có kỳ kế toán năm là năm dương lịch (X) thì “Số cuối năm“ có thể ghi là “31.12.X“; “Số đầu năm“ có thể ghi là “01.01.X“. </w:t>
        <w:br w:type="textWrapping"/>
        <w:t xml:space="preserve">(4) Đối với người lập biểu là các đơn vị dịch vụ kế toán phải ghi rõ Số chứng chỉ hành nghề,  tên và địa chỉ Đơn vị cung cấp dịch vụ kế toán. Người lập biểu là cá nhân ghi rõ Số chứng chỉ hành nghề.</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